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F33E" w14:textId="274540D8" w:rsidR="00F9766F" w:rsidRPr="00F9766F" w:rsidRDefault="7F64CE3C" w:rsidP="7512223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7512223B">
        <w:rPr>
          <w:rFonts w:ascii="Times New Roman" w:eastAsia="Times New Roman" w:hAnsi="Times New Roman" w:cs="Times New Roman"/>
          <w:b/>
          <w:bCs/>
          <w:sz w:val="48"/>
          <w:szCs w:val="48"/>
        </w:rPr>
        <w:t>N</w:t>
      </w:r>
      <w:r w:rsidR="00F9766F" w:rsidRPr="00F976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otes</w:t>
      </w:r>
    </w:p>
    <w:p w14:paraId="6DFA7544" w14:textId="1F2D1E78" w:rsidR="00F9766F" w:rsidRPr="00D54829" w:rsidRDefault="00F9766F" w:rsidP="00D5482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  <w:hyperlink r:id="rId5" w:history="1">
        <w:r w:rsidRPr="00D5482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What is your primary recruitment sector?</w:t>
        </w:r>
      </w:hyperlink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field is linked to member enquiry form and associated with </w:t>
      </w:r>
      <w:proofErr w:type="spellStart"/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organisation</w:t>
      </w:r>
      <w:proofErr w:type="spellEnd"/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sectors. </w:t>
      </w:r>
      <w:r w:rsidR="0B7CB322" w:rsidRPr="00D54829">
        <w:rPr>
          <w:rFonts w:ascii="Times New Roman" w:eastAsia="Times New Roman" w:hAnsi="Times New Roman" w:cs="Times New Roman"/>
          <w:sz w:val="24"/>
          <w:szCs w:val="24"/>
        </w:rPr>
        <w:t>To change categories on “What’s your primary recruitment sector” to match the main categories of the member directory (from 11 items to 15 items)</w:t>
      </w:r>
      <w:r w:rsidR="729B880F" w:rsidRPr="00D54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9B880F" w:rsidRPr="00D54829">
        <w:rPr>
          <w:rFonts w:ascii="Times New Roman" w:eastAsia="Times New Roman" w:hAnsi="Times New Roman" w:cs="Times New Roman"/>
          <w:sz w:val="24"/>
          <w:szCs w:val="24"/>
          <w:highlight w:val="yellow"/>
        </w:rPr>
        <w:t>- Rahil action with workflow above</w:t>
      </w:r>
    </w:p>
    <w:p w14:paraId="035B988D" w14:textId="77777777" w:rsidR="00D54829" w:rsidRPr="00D54829" w:rsidRDefault="00D54829" w:rsidP="00D54829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1F3465" w14:textId="244A7E44" w:rsidR="00D54829" w:rsidRPr="00D54829" w:rsidRDefault="00D54829" w:rsidP="00D5482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Pr="00D5482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What's your primary sector</w:t>
        </w:r>
      </w:hyperlink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(AU) – </w:t>
      </w: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Q for Rahil </w:t>
      </w: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 we use conditional formatting instead here for Business Unit and consolidate them or will it affect workflows?</w:t>
      </w:r>
    </w:p>
    <w:p w14:paraId="42A1F83E" w14:textId="0EDF8D11" w:rsidR="00F9766F" w:rsidRPr="00D54829" w:rsidRDefault="00D54829" w:rsidP="7512223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Sectors Multiselect</w:t>
      </w:r>
      <w:r w:rsidR="00F9766F"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field? </w:t>
      </w:r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</w:rPr>
        <w:t>With APSCo under review</w:t>
      </w:r>
    </w:p>
    <w:p w14:paraId="14086760" w14:textId="26471ECC" w:rsidR="00F9766F" w:rsidRPr="00D54829" w:rsidRDefault="4E9172EE" w:rsidP="7512223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Organisation</w:t>
      </w:r>
      <w:proofErr w:type="spellEnd"/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Sectors </w:t>
      </w:r>
      <w:r w:rsidR="00D54829"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(Company property) </w:t>
      </w:r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we need to create subsectors and update this </w:t>
      </w:r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– </w:t>
      </w:r>
      <w:r w:rsid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Discuss tomorrow, </w:t>
      </w:r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Rahil to advise</w:t>
      </w:r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B8C9B8" w14:textId="39464ECA" w:rsidR="00F9766F" w:rsidRPr="00D54829" w:rsidRDefault="00D54829" w:rsidP="7512223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hyperlink r:id="rId7" w:history="1">
        <w:r w:rsidR="6174AD11" w:rsidRPr="00D548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Banding property</w:t>
        </w:r>
      </w:hyperlink>
      <w:r w:rsidR="6174AD11"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managing multiple business units </w:t>
      </w:r>
      <w:r w:rsidR="6174AD11"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– Rahil to advise</w:t>
      </w:r>
    </w:p>
    <w:p w14:paraId="0EA472E5" w14:textId="4D8A2069" w:rsidR="00F9766F" w:rsidRPr="00D54829" w:rsidRDefault="48A3DA42" w:rsidP="7512223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Parent and child company relationship</w:t>
      </w:r>
      <w:r w:rsidR="6DE374F8"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multiple APSCo memberships</w:t>
      </w:r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best practice – </w:t>
      </w:r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Rahil to advise</w:t>
      </w:r>
      <w:r w:rsidRPr="00D548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F2DFD4" w14:textId="77777777" w:rsidR="00D54829" w:rsidRDefault="00F9766F" w:rsidP="00D5482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Contact Types - </w:t>
      </w:r>
      <w:r w:rsidRPr="7512223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need Rahil's version for AU to confirm we can consolidate with UK.</w:t>
      </w: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54829" w:rsidRPr="00D54829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Questions:</w:t>
      </w:r>
      <w:r w:rsid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if a company has both memberships and one is main contact for UK and one for AUS? How do we manage this</w:t>
      </w: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  <w:r w:rsidR="04D0DF97"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need to discuss how to best view member contacts from contact view, do we get rid of contact member type at contact completely?</w:t>
      </w:r>
    </w:p>
    <w:p w14:paraId="7D27A1D7" w14:textId="3681A035" w:rsidR="00F9766F" w:rsidRPr="00D54829" w:rsidRDefault="00F9766F" w:rsidP="00D5482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Membership status - We need to use </w:t>
      </w: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the workflow to update the Contact Type field</w:t>
      </w: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Rahil to redo, so that we can delete the Membership status - before deleting he needs to replace this field in all assets.</w:t>
      </w:r>
    </w:p>
    <w:p w14:paraId="7478B169" w14:textId="77777777" w:rsidR="00F9766F" w:rsidRPr="00F9766F" w:rsidRDefault="00F9766F" w:rsidP="00F976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7512223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Action for Rahil - Member type and Member Status from the associated Primary Company</w:t>
      </w: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"please make sure this is driven at the company level for any workflow automations as that's the driving member data source not contacts"</w:t>
      </w:r>
    </w:p>
    <w:p w14:paraId="511C9888" w14:textId="3E7BE910" w:rsidR="00F9766F" w:rsidRPr="00F9766F" w:rsidRDefault="00F9766F" w:rsidP="00F976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48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FORM - Business Type vs Primary Sector (Other) - is business type different to Sector?</w:t>
      </w: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"No they are different things" referees are not usually recruitment companies, so this is what type of business they are. Sectors are types of recruitment operations.</w:t>
      </w:r>
      <w:r w:rsidR="00D54829" w:rsidRPr="00D54829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”</w:t>
      </w: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7512223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F</w:t>
      </w:r>
      <w:r w:rsidR="39754B0D" w:rsidRPr="7512223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yi</w:t>
      </w:r>
      <w:proofErr w:type="spellEnd"/>
      <w:r w:rsidR="39754B0D" w:rsidRPr="7512223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 f</w:t>
      </w:r>
      <w:r w:rsidRPr="7512223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or Rahil</w:t>
      </w:r>
    </w:p>
    <w:p w14:paraId="51147D5C" w14:textId="77777777" w:rsidR="00F9766F" w:rsidRPr="00F9766F" w:rsidRDefault="00F9766F" w:rsidP="00F976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48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Allow phone true/false vs Allow text true/false vs Contact Preference - </w:t>
      </w:r>
      <w:proofErr w:type="spellStart"/>
      <w:r w:rsidRPr="00D548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proofErr w:type="spellEnd"/>
      <w:r w:rsidRPr="00D548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think will have to wait until the UK member portal is ready before we consolidate the values. In the interim have created a workflow to set Contact Preference when the other two properties are known, will turn on the workflow once you approve Admin | Set the Contact Preference based on Allow Phone or Allow Text. Additionally, we should look at consolidating </w:t>
      </w: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Contact - </w:t>
      </w:r>
      <w:r w:rsidRPr="00D54829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this is fine but making a note to revisit</w:t>
      </w:r>
    </w:p>
    <w:p w14:paraId="1A1A181A" w14:textId="4B27A0BD" w:rsidR="00F9766F" w:rsidRPr="00F9766F" w:rsidRDefault="00F9766F" w:rsidP="00F976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Preference and Preferred Method of Contact and Preferred Method of Contact TD "We'll get back to you on this" - </w:t>
      </w:r>
      <w:r w:rsidRPr="7512223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not clear how we got the UK subscription form on HubSpot.</w:t>
      </w:r>
    </w:p>
    <w:p w14:paraId="028A437A" w14:textId="7AF89B7C" w:rsidR="0B6AFA60" w:rsidRDefault="0B6AFA60" w:rsidP="7512223B">
      <w:pPr>
        <w:spacing w:line="240" w:lineRule="auto"/>
        <w:ind w:left="720"/>
      </w:pPr>
      <w:r>
        <w:rPr>
          <w:noProof/>
        </w:rPr>
        <w:lastRenderedPageBreak/>
        <w:drawing>
          <wp:inline distT="0" distB="0" distL="0" distR="0" wp14:anchorId="0DAB7177" wp14:editId="37472E47">
            <wp:extent cx="5943600" cy="1485900"/>
            <wp:effectExtent l="0" t="0" r="0" b="0"/>
            <wp:docPr id="232834133" name="Picture 23283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B6393" w14:textId="2079B7D1" w:rsidR="00F9766F" w:rsidRPr="00F9766F" w:rsidRDefault="00F9766F" w:rsidP="00F9766F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We've deleted these two 'Training and Talent Subscription' vs 'Training and Talent Subscription (Prospects)'. These were made as one offs to uploaded some lists before we had proper training.</w:t>
      </w:r>
      <w:r w:rsidR="00EC989A"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C989A" w:rsidRPr="7512223B">
        <w:rPr>
          <w:rFonts w:ascii="Times New Roman" w:eastAsia="Times New Roman" w:hAnsi="Times New Roman" w:cs="Times New Roman"/>
          <w:sz w:val="24"/>
          <w:szCs w:val="24"/>
          <w:highlight w:val="yellow"/>
        </w:rPr>
        <w:t>Fyi</w:t>
      </w:r>
      <w:proofErr w:type="spellEnd"/>
      <w:r w:rsidR="00EC989A" w:rsidRPr="7512223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 Rahil</w:t>
      </w:r>
    </w:p>
    <w:p w14:paraId="13C7FF35" w14:textId="77777777" w:rsidR="00F9766F" w:rsidRPr="00F9766F" w:rsidRDefault="00F9766F" w:rsidP="00F976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965104" w14:textId="1CC486D2" w:rsidR="00F9766F" w:rsidRPr="00F9766F" w:rsidRDefault="00F9766F" w:rsidP="00F976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766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602E9CE" wp14:editId="4A4E4202">
            <wp:extent cx="5943600" cy="1979930"/>
            <wp:effectExtent l="0" t="0" r="0" b="1270"/>
            <wp:docPr id="4995552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5527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1291" w14:textId="77777777" w:rsidR="00F9766F" w:rsidRPr="00F9766F" w:rsidRDefault="00F9766F" w:rsidP="00F976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Screenshot notes: Package is linked to Invoicing and Products is the type of membership they have - rename perhaps so it's easier to understand but this is what it's called in </w:t>
      </w:r>
      <w:proofErr w:type="spellStart"/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ReadyMembership</w:t>
      </w:r>
      <w:proofErr w:type="spellEnd"/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Ones with X in red next to them I've archived (adding not in use at the start)</w:t>
      </w:r>
    </w:p>
    <w:p w14:paraId="1B3920C7" w14:textId="77777777" w:rsidR="00F9766F" w:rsidRPr="00F9766F" w:rsidRDefault="00F9766F" w:rsidP="00F976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76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9EC16E" w14:textId="77777777" w:rsidR="000A2DD0" w:rsidRDefault="000A2DD0"/>
    <w:sectPr w:rsidR="000A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5D3A"/>
    <w:multiLevelType w:val="hybridMultilevel"/>
    <w:tmpl w:val="9404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6619B"/>
    <w:multiLevelType w:val="multilevel"/>
    <w:tmpl w:val="9FB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B6E67"/>
    <w:multiLevelType w:val="multilevel"/>
    <w:tmpl w:val="79C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7DACF"/>
    <w:multiLevelType w:val="multilevel"/>
    <w:tmpl w:val="3F900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25D8B"/>
    <w:multiLevelType w:val="multilevel"/>
    <w:tmpl w:val="64323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07218">
    <w:abstractNumId w:val="4"/>
  </w:num>
  <w:num w:numId="2" w16cid:durableId="1627274784">
    <w:abstractNumId w:val="3"/>
  </w:num>
  <w:num w:numId="3" w16cid:durableId="1670794716">
    <w:abstractNumId w:val="2"/>
  </w:num>
  <w:num w:numId="4" w16cid:durableId="969701142">
    <w:abstractNumId w:val="1"/>
  </w:num>
  <w:num w:numId="5" w16cid:durableId="108364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6F"/>
    <w:rsid w:val="00031EB6"/>
    <w:rsid w:val="000A1CA4"/>
    <w:rsid w:val="000A2DD0"/>
    <w:rsid w:val="000C493B"/>
    <w:rsid w:val="00392086"/>
    <w:rsid w:val="009C5C5A"/>
    <w:rsid w:val="00D54829"/>
    <w:rsid w:val="00DF237C"/>
    <w:rsid w:val="00EC989A"/>
    <w:rsid w:val="00F9766F"/>
    <w:rsid w:val="01D6A5FF"/>
    <w:rsid w:val="04D0DF97"/>
    <w:rsid w:val="071BE9D4"/>
    <w:rsid w:val="0B6AFA60"/>
    <w:rsid w:val="0B7CB322"/>
    <w:rsid w:val="107608BD"/>
    <w:rsid w:val="1293E9AF"/>
    <w:rsid w:val="12A3B661"/>
    <w:rsid w:val="14E507D6"/>
    <w:rsid w:val="16C3C7A6"/>
    <w:rsid w:val="17EEE3A7"/>
    <w:rsid w:val="1D1C4E92"/>
    <w:rsid w:val="2276AD77"/>
    <w:rsid w:val="239F5A00"/>
    <w:rsid w:val="2A7FB329"/>
    <w:rsid w:val="2A904D62"/>
    <w:rsid w:val="34494258"/>
    <w:rsid w:val="39754B0D"/>
    <w:rsid w:val="3AE03E04"/>
    <w:rsid w:val="3EE406A1"/>
    <w:rsid w:val="3FB0342C"/>
    <w:rsid w:val="40F47E3F"/>
    <w:rsid w:val="466E597B"/>
    <w:rsid w:val="48A3DA42"/>
    <w:rsid w:val="496A1A85"/>
    <w:rsid w:val="4E9172EE"/>
    <w:rsid w:val="5BA1D303"/>
    <w:rsid w:val="5DF3936B"/>
    <w:rsid w:val="6174AD11"/>
    <w:rsid w:val="6D789A0D"/>
    <w:rsid w:val="6DE374F8"/>
    <w:rsid w:val="729B880F"/>
    <w:rsid w:val="7512223B"/>
    <w:rsid w:val="7A703D7D"/>
    <w:rsid w:val="7D5AFA90"/>
    <w:rsid w:val="7F64C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7658"/>
  <w15:chartTrackingRefBased/>
  <w15:docId w15:val="{DEA33630-EFDA-4777-80ED-6052BF71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6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766F"/>
    <w:rPr>
      <w:color w:val="0000FF"/>
      <w:u w:val="single"/>
    </w:rPr>
  </w:style>
  <w:style w:type="paragraph" w:customStyle="1" w:styleId="scriptor-listitemlistlist-3af532e5-1f65-4ccf-886d-2db08bb4bb4d0">
    <w:name w:val="scriptor-listitemlist!list-3af532e5-1f65-4ccf-886d-2db08bb4bb4d0"/>
    <w:basedOn w:val="Normal"/>
    <w:rsid w:val="00F9766F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criptor-listitemlistlist-3af532e5-1f65-4ccf-886d-2db08bb4bb4d1">
    <w:name w:val="scriptor-listitemlist!list-3af532e5-1f65-4ccf-886d-2db08bb4bb4d1"/>
    <w:basedOn w:val="Normal"/>
    <w:rsid w:val="00F9766F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5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p-eu1.hubspot.com/property-settings/21384557/properties?type=0-2&amp;search=recruitment&amp;action=edit&amp;property=uk_membership_ba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.uk.m.mimecastprotect.com/s/pyHYCRgQlsyryPF7vOgA?domain=cshyp04.na1.hs-sales-engag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.uk.m.mimecastprotect.com/s/otMlCQ1PkiJ6J4U6m_RB?domain=cshyp04.na1.hs-sales-engag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Poseidonia Brazier</dc:creator>
  <cp:keywords/>
  <dc:description/>
  <cp:lastModifiedBy>Poseidonia Brazier</cp:lastModifiedBy>
  <cp:revision>3</cp:revision>
  <dcterms:created xsi:type="dcterms:W3CDTF">2024-06-12T11:18:00Z</dcterms:created>
  <dcterms:modified xsi:type="dcterms:W3CDTF">2024-06-12T16:29:00Z</dcterms:modified>
</cp:coreProperties>
</file>